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0D338" w14:textId="6E8C98B4" w:rsidR="00C31916" w:rsidRPr="007C6E61" w:rsidRDefault="00C31916" w:rsidP="007C6E61">
      <w:pPr>
        <w:spacing w:line="336" w:lineRule="auto"/>
        <w:rPr>
          <w:rFonts w:asciiTheme="minorEastAsia" w:hAnsiTheme="minorEastAsia" w:cs="Arial Unicode MS"/>
        </w:rPr>
      </w:pPr>
    </w:p>
    <w:p w14:paraId="034DC198" w14:textId="163B0656" w:rsidR="00B075E8" w:rsidRDefault="00B075E8" w:rsidP="007C6E61">
      <w:pPr>
        <w:spacing w:line="336" w:lineRule="auto"/>
        <w:jc w:val="center"/>
        <w:rPr>
          <w:rFonts w:asciiTheme="minorEastAsia" w:hAnsiTheme="minorEastAsia" w:cs="Arial Unicode MS"/>
        </w:rPr>
      </w:pPr>
    </w:p>
    <w:p w14:paraId="716EC8D6" w14:textId="77777777" w:rsidR="007810C6" w:rsidRPr="007C6E61" w:rsidRDefault="007810C6" w:rsidP="007C6E61">
      <w:pPr>
        <w:spacing w:line="336" w:lineRule="auto"/>
        <w:jc w:val="center"/>
        <w:rPr>
          <w:rFonts w:asciiTheme="minorEastAsia" w:hAnsiTheme="minorEastAsia" w:cs="Arial Unicode MS"/>
        </w:rPr>
      </w:pPr>
    </w:p>
    <w:p w14:paraId="00000001" w14:textId="77777777" w:rsidR="00C93D75" w:rsidRPr="007C6E61" w:rsidRDefault="001A32F2" w:rsidP="007C6E61">
      <w:pPr>
        <w:spacing w:line="336" w:lineRule="auto"/>
        <w:jc w:val="center"/>
        <w:rPr>
          <w:rFonts w:asciiTheme="minorEastAsia" w:hAnsiTheme="minorEastAsia"/>
        </w:rPr>
      </w:pPr>
      <w:r w:rsidRPr="007C6E61">
        <w:rPr>
          <w:rFonts w:asciiTheme="minorEastAsia" w:hAnsiTheme="minorEastAsia" w:cs="Arial Unicode MS"/>
        </w:rPr>
        <w:t>社会福祉の申請主義を考える</w:t>
      </w:r>
      <w:r w:rsidRPr="007C6E61">
        <w:rPr>
          <w:rFonts w:asciiTheme="minorEastAsia" w:hAnsiTheme="minorEastAsia" w:cs="Arial Unicode MS" w:hint="eastAsia"/>
        </w:rPr>
        <w:t>－</w:t>
      </w:r>
      <w:r w:rsidR="00CA297A" w:rsidRPr="007C6E61">
        <w:rPr>
          <w:rFonts w:asciiTheme="minorEastAsia" w:hAnsiTheme="minorEastAsia" w:cs="Arial Unicode MS"/>
        </w:rPr>
        <w:t>「攻めの福祉」の可能性－</w:t>
      </w:r>
    </w:p>
    <w:p w14:paraId="00000002" w14:textId="77777777" w:rsidR="00C93D75" w:rsidRPr="007C6E61" w:rsidRDefault="00CA297A" w:rsidP="007C6E61">
      <w:pPr>
        <w:spacing w:line="336" w:lineRule="auto"/>
        <w:jc w:val="center"/>
        <w:rPr>
          <w:rFonts w:asciiTheme="minorEastAsia" w:hAnsiTheme="minorEastAsia"/>
        </w:rPr>
      </w:pPr>
      <w:r w:rsidRPr="007C6E61">
        <w:rPr>
          <w:rFonts w:asciiTheme="minorEastAsia" w:hAnsiTheme="minorEastAsia" w:cs="Arial Unicode MS"/>
        </w:rPr>
        <w:t>社会福祉と申請主義をめぐる問題の今</w:t>
      </w:r>
    </w:p>
    <w:p w14:paraId="25DED54C" w14:textId="77777777" w:rsidR="00B075E8" w:rsidRPr="007C6E61" w:rsidRDefault="00B075E8" w:rsidP="007C6E61">
      <w:pPr>
        <w:spacing w:line="336" w:lineRule="auto"/>
        <w:jc w:val="center"/>
        <w:rPr>
          <w:rFonts w:asciiTheme="minorEastAsia" w:hAnsiTheme="minorEastAsia"/>
        </w:rPr>
      </w:pPr>
    </w:p>
    <w:p w14:paraId="00000004" w14:textId="414C3677" w:rsidR="00C93D75" w:rsidRPr="007C6E61" w:rsidRDefault="00BB0AD2" w:rsidP="007C6E61">
      <w:pPr>
        <w:spacing w:line="336" w:lineRule="auto"/>
        <w:jc w:val="right"/>
        <w:rPr>
          <w:rFonts w:asciiTheme="minorEastAsia" w:hAnsiTheme="minorEastAsia"/>
          <w:lang w:val="en-US"/>
        </w:rPr>
      </w:pPr>
      <w:r w:rsidRPr="007C6E61">
        <w:rPr>
          <w:rFonts w:asciiTheme="minorEastAsia" w:hAnsiTheme="minorEastAsia" w:cs="Arial Unicode MS"/>
          <w:lang w:val="en-US"/>
        </w:rPr>
        <w:t>NPO</w:t>
      </w:r>
      <w:r w:rsidR="00CA297A" w:rsidRPr="007C6E61">
        <w:rPr>
          <w:rFonts w:asciiTheme="minorEastAsia" w:hAnsiTheme="minorEastAsia" w:cs="Arial Unicode MS"/>
        </w:rPr>
        <w:t>法人</w:t>
      </w:r>
      <w:r w:rsidR="00CA297A" w:rsidRPr="007C6E61">
        <w:rPr>
          <w:rFonts w:asciiTheme="minorEastAsia" w:hAnsiTheme="minorEastAsia" w:cs="Arial Unicode MS"/>
          <w:lang w:val="en-US"/>
        </w:rPr>
        <w:t>Social Change Agency</w:t>
      </w:r>
      <w:r w:rsidR="00C35F62">
        <w:rPr>
          <w:rFonts w:asciiTheme="minorEastAsia" w:hAnsiTheme="minorEastAsia" w:cs="Arial Unicode MS" w:hint="eastAsia"/>
          <w:lang w:val="en-US"/>
        </w:rPr>
        <w:t xml:space="preserve">　</w:t>
      </w:r>
      <w:bookmarkStart w:id="0" w:name="_GoBack"/>
      <w:bookmarkEnd w:id="0"/>
      <w:r w:rsidR="003138BC" w:rsidRPr="007C6E61">
        <w:rPr>
          <w:rFonts w:asciiTheme="minorEastAsia" w:hAnsiTheme="minorEastAsia" w:cs="Arial Unicode MS" w:hint="eastAsia"/>
          <w:lang w:val="en-US"/>
        </w:rPr>
        <w:t>代表理事</w:t>
      </w:r>
      <w:r w:rsidR="00C35F62">
        <w:rPr>
          <w:rFonts w:asciiTheme="minorEastAsia" w:hAnsiTheme="minorEastAsia" w:cs="Arial Unicode MS" w:hint="eastAsia"/>
          <w:lang w:val="en-US"/>
        </w:rPr>
        <w:t xml:space="preserve">　</w:t>
      </w:r>
      <w:r w:rsidR="00CA297A" w:rsidRPr="007C6E61">
        <w:rPr>
          <w:rFonts w:asciiTheme="minorEastAsia" w:hAnsiTheme="minorEastAsia" w:cs="Arial Unicode MS"/>
        </w:rPr>
        <w:t>横山北斗</w:t>
      </w:r>
    </w:p>
    <w:p w14:paraId="00000005" w14:textId="77777777" w:rsidR="00C93D75" w:rsidRPr="007C6E61" w:rsidRDefault="00C93D75" w:rsidP="007C6E61">
      <w:pPr>
        <w:spacing w:line="336" w:lineRule="auto"/>
        <w:rPr>
          <w:rFonts w:asciiTheme="minorEastAsia" w:hAnsiTheme="minorEastAsia"/>
          <w:lang w:val="en-US"/>
        </w:rPr>
      </w:pPr>
    </w:p>
    <w:p w14:paraId="00000006" w14:textId="77777777" w:rsidR="00C93D75" w:rsidRPr="007C6E61" w:rsidRDefault="00C93D75" w:rsidP="007C6E61">
      <w:pPr>
        <w:spacing w:line="336" w:lineRule="auto"/>
        <w:rPr>
          <w:rFonts w:asciiTheme="minorEastAsia" w:hAnsiTheme="minorEastAsia"/>
          <w:lang w:val="en-US"/>
        </w:rPr>
      </w:pPr>
    </w:p>
    <w:p w14:paraId="00000007" w14:textId="5A1E990E" w:rsidR="00C93D75" w:rsidRPr="007C6E61" w:rsidRDefault="00CA297A" w:rsidP="007C6E61">
      <w:pPr>
        <w:spacing w:line="336" w:lineRule="auto"/>
        <w:rPr>
          <w:rFonts w:asciiTheme="minorEastAsia" w:hAnsiTheme="minorEastAsia" w:cs="Arial Unicode MS"/>
        </w:rPr>
      </w:pPr>
      <w:r w:rsidRPr="007C6E61">
        <w:rPr>
          <w:rFonts w:asciiTheme="minorEastAsia" w:hAnsiTheme="minorEastAsia" w:cs="Arial Unicode MS"/>
        </w:rPr>
        <w:t>社会福祉制度が申請主義をとることは、申請する権利の存在を認めるもので、それ自体が”悪”ではありません</w:t>
      </w:r>
      <w:r w:rsidR="00A078F5" w:rsidRPr="007C6E61">
        <w:rPr>
          <w:rFonts w:asciiTheme="minorEastAsia" w:hAnsiTheme="minorEastAsia" w:cs="Arial Unicode MS" w:hint="eastAsia"/>
        </w:rPr>
        <w:t>。しかし</w:t>
      </w:r>
      <w:r w:rsidRPr="007C6E61">
        <w:rPr>
          <w:rFonts w:asciiTheme="minorEastAsia" w:hAnsiTheme="minorEastAsia" w:cs="Arial Unicode MS"/>
        </w:rPr>
        <w:t>それは、自力で利用可能な制度の情報を収集</w:t>
      </w:r>
      <w:r w:rsidR="0055428E" w:rsidRPr="007C6E61">
        <w:rPr>
          <w:rFonts w:asciiTheme="minorEastAsia" w:hAnsiTheme="minorEastAsia" w:cs="Arial Unicode MS" w:hint="eastAsia"/>
        </w:rPr>
        <w:t>／</w:t>
      </w:r>
      <w:r w:rsidRPr="007C6E61">
        <w:rPr>
          <w:rFonts w:asciiTheme="minorEastAsia" w:hAnsiTheme="minorEastAsia" w:cs="Arial Unicode MS"/>
        </w:rPr>
        <w:t>選択でき、物理的</w:t>
      </w:r>
      <w:r w:rsidR="0055428E" w:rsidRPr="007C6E61">
        <w:rPr>
          <w:rFonts w:asciiTheme="minorEastAsia" w:hAnsiTheme="minorEastAsia" w:cs="Arial Unicode MS" w:hint="eastAsia"/>
        </w:rPr>
        <w:t>／</w:t>
      </w:r>
      <w:r w:rsidRPr="007C6E61">
        <w:rPr>
          <w:rFonts w:asciiTheme="minorEastAsia" w:hAnsiTheme="minorEastAsia" w:cs="Arial Unicode MS"/>
        </w:rPr>
        <w:t>能力的に申請の手続きが可能である人を前提としているため、それが難しい人たちが制度から排除され</w:t>
      </w:r>
      <w:r w:rsidR="00A078F5" w:rsidRPr="007C6E61">
        <w:rPr>
          <w:rFonts w:asciiTheme="minorEastAsia" w:hAnsiTheme="minorEastAsia" w:cs="Arial Unicode MS" w:hint="eastAsia"/>
        </w:rPr>
        <w:t>ている現状があります</w:t>
      </w:r>
      <w:r w:rsidRPr="007C6E61">
        <w:rPr>
          <w:rFonts w:asciiTheme="minorEastAsia" w:hAnsiTheme="minorEastAsia" w:cs="Arial Unicode MS"/>
        </w:rPr>
        <w:t>。</w:t>
      </w:r>
      <w:r w:rsidR="0055428E" w:rsidRPr="007C6E61">
        <w:rPr>
          <w:rFonts w:asciiTheme="minorEastAsia" w:hAnsiTheme="minorEastAsia" w:cs="Arial Unicode MS"/>
        </w:rPr>
        <w:t>本</w:t>
      </w:r>
      <w:r w:rsidR="0055428E" w:rsidRPr="007C6E61">
        <w:rPr>
          <w:rFonts w:asciiTheme="minorEastAsia" w:hAnsiTheme="minorEastAsia" w:cs="Arial Unicode MS" w:hint="eastAsia"/>
        </w:rPr>
        <w:t>報告</w:t>
      </w:r>
      <w:r w:rsidRPr="007C6E61">
        <w:rPr>
          <w:rFonts w:asciiTheme="minorEastAsia" w:hAnsiTheme="minorEastAsia" w:cs="Arial Unicode MS"/>
        </w:rPr>
        <w:t>では現状を固定化している要因や現状を変えて行くための論点、それらを踏まえた方向性と課題について考えます。</w:t>
      </w:r>
    </w:p>
    <w:p w14:paraId="00000008" w14:textId="77777777" w:rsidR="00C93D75" w:rsidRPr="007C6E61" w:rsidRDefault="00C93D75" w:rsidP="007C6E61">
      <w:pPr>
        <w:spacing w:line="336" w:lineRule="auto"/>
        <w:rPr>
          <w:rFonts w:asciiTheme="minorEastAsia" w:hAnsiTheme="minorEastAsia"/>
        </w:rPr>
      </w:pPr>
    </w:p>
    <w:p w14:paraId="00000009" w14:textId="77777777" w:rsidR="00C93D75" w:rsidRPr="007C6E61" w:rsidRDefault="00C93D75" w:rsidP="007C6E61">
      <w:pPr>
        <w:spacing w:line="336" w:lineRule="auto"/>
        <w:rPr>
          <w:rFonts w:asciiTheme="minorEastAsia" w:hAnsiTheme="minorEastAsia"/>
        </w:rPr>
      </w:pPr>
    </w:p>
    <w:p w14:paraId="0000000A" w14:textId="77777777" w:rsidR="00C93D75" w:rsidRPr="007C6E61" w:rsidRDefault="00CA297A" w:rsidP="007C6E61">
      <w:pPr>
        <w:numPr>
          <w:ilvl w:val="0"/>
          <w:numId w:val="1"/>
        </w:numPr>
        <w:spacing w:line="336" w:lineRule="auto"/>
        <w:ind w:left="426"/>
        <w:rPr>
          <w:rFonts w:asciiTheme="minorEastAsia" w:hAnsiTheme="minorEastAsia"/>
        </w:rPr>
      </w:pPr>
      <w:r w:rsidRPr="007C6E61">
        <w:rPr>
          <w:rFonts w:asciiTheme="minorEastAsia" w:hAnsiTheme="minorEastAsia" w:cs="Arial Unicode MS"/>
        </w:rPr>
        <w:t>はじめに</w:t>
      </w:r>
    </w:p>
    <w:p w14:paraId="0000000B" w14:textId="77777777" w:rsidR="00C93D75" w:rsidRPr="007C6E61" w:rsidRDefault="00CA297A" w:rsidP="007C6E61">
      <w:pPr>
        <w:numPr>
          <w:ilvl w:val="1"/>
          <w:numId w:val="1"/>
        </w:numPr>
        <w:spacing w:line="336" w:lineRule="auto"/>
        <w:ind w:left="851"/>
        <w:rPr>
          <w:rFonts w:asciiTheme="minorEastAsia" w:hAnsiTheme="minorEastAsia"/>
        </w:rPr>
      </w:pPr>
      <w:r w:rsidRPr="007C6E61">
        <w:rPr>
          <w:rFonts w:asciiTheme="minorEastAsia" w:hAnsiTheme="minorEastAsia" w:cs="Arial Unicode MS"/>
        </w:rPr>
        <w:t>自己紹介</w:t>
      </w:r>
    </w:p>
    <w:p w14:paraId="0000000C" w14:textId="77777777" w:rsidR="00C93D75" w:rsidRPr="007C6E61" w:rsidRDefault="00CA297A" w:rsidP="007C6E61">
      <w:pPr>
        <w:numPr>
          <w:ilvl w:val="1"/>
          <w:numId w:val="1"/>
        </w:numPr>
        <w:spacing w:line="336" w:lineRule="auto"/>
        <w:ind w:left="850" w:hanging="357"/>
        <w:rPr>
          <w:rFonts w:asciiTheme="minorEastAsia" w:hAnsiTheme="minorEastAsia"/>
        </w:rPr>
      </w:pPr>
      <w:r w:rsidRPr="007C6E61">
        <w:rPr>
          <w:rFonts w:asciiTheme="minorEastAsia" w:hAnsiTheme="minorEastAsia" w:cs="Arial Unicode MS"/>
        </w:rPr>
        <w:t>活動紹介</w:t>
      </w:r>
    </w:p>
    <w:p w14:paraId="0000000D" w14:textId="6E3D21C6" w:rsidR="00C93D75" w:rsidRPr="007C6E61" w:rsidRDefault="00C93D75" w:rsidP="007C6E61">
      <w:pPr>
        <w:spacing w:line="336" w:lineRule="auto"/>
        <w:rPr>
          <w:rFonts w:asciiTheme="minorEastAsia" w:hAnsiTheme="minorEastAsia"/>
        </w:rPr>
      </w:pPr>
    </w:p>
    <w:p w14:paraId="0000000E" w14:textId="77777777" w:rsidR="00C93D75" w:rsidRPr="007C6E61" w:rsidRDefault="00CA297A" w:rsidP="007C6E61">
      <w:pPr>
        <w:numPr>
          <w:ilvl w:val="0"/>
          <w:numId w:val="1"/>
        </w:numPr>
        <w:spacing w:line="336" w:lineRule="auto"/>
        <w:ind w:left="426"/>
        <w:rPr>
          <w:rFonts w:asciiTheme="minorEastAsia" w:hAnsiTheme="minorEastAsia"/>
        </w:rPr>
      </w:pPr>
      <w:r w:rsidRPr="007C6E61">
        <w:rPr>
          <w:rFonts w:asciiTheme="minorEastAsia" w:hAnsiTheme="minorEastAsia" w:cs="Arial Unicode MS"/>
        </w:rPr>
        <w:t>前提認識の共有</w:t>
      </w:r>
      <w:r w:rsidRPr="007C6E61">
        <w:rPr>
          <w:rFonts w:asciiTheme="minorEastAsia" w:hAnsiTheme="minorEastAsia" w:cs="Arial Unicode MS"/>
        </w:rPr>
        <w:br/>
        <w:t>権利の問題＞＞＞申請手続きの問題</w:t>
      </w:r>
    </w:p>
    <w:p w14:paraId="00000010" w14:textId="4F415568"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申請する権利の行使を阻む構造、権利行使を支える施策の乏しさに焦点を当てる</w:t>
      </w:r>
    </w:p>
    <w:p w14:paraId="67C2AD28" w14:textId="77777777" w:rsidR="00B075E8" w:rsidRPr="007C6E61" w:rsidRDefault="00B075E8" w:rsidP="007C6E61">
      <w:pPr>
        <w:spacing w:line="336" w:lineRule="auto"/>
        <w:ind w:left="1440"/>
        <w:rPr>
          <w:rFonts w:asciiTheme="minorEastAsia" w:hAnsiTheme="minorEastAsia"/>
          <w:color w:val="FF0000"/>
        </w:rPr>
      </w:pPr>
    </w:p>
    <w:p w14:paraId="00000011" w14:textId="77777777" w:rsidR="00C93D75" w:rsidRPr="007C6E61" w:rsidRDefault="00CA297A" w:rsidP="007C6E61">
      <w:pPr>
        <w:numPr>
          <w:ilvl w:val="0"/>
          <w:numId w:val="1"/>
        </w:numPr>
        <w:spacing w:line="336" w:lineRule="auto"/>
        <w:ind w:left="426"/>
        <w:rPr>
          <w:rFonts w:asciiTheme="minorEastAsia" w:hAnsiTheme="minorEastAsia"/>
        </w:rPr>
      </w:pPr>
      <w:r w:rsidRPr="007C6E61">
        <w:rPr>
          <w:rFonts w:asciiTheme="minorEastAsia" w:hAnsiTheme="minorEastAsia" w:cs="Arial Unicode MS"/>
        </w:rPr>
        <w:t>制度利用に至らない要因仮説</w:t>
      </w:r>
    </w:p>
    <w:p w14:paraId="00000012" w14:textId="77777777" w:rsidR="00C93D75" w:rsidRPr="007C6E61" w:rsidRDefault="00CA297A" w:rsidP="007C6E61">
      <w:pPr>
        <w:numPr>
          <w:ilvl w:val="1"/>
          <w:numId w:val="1"/>
        </w:numPr>
        <w:spacing w:line="336" w:lineRule="auto"/>
        <w:ind w:left="851"/>
        <w:rPr>
          <w:rFonts w:asciiTheme="minorEastAsia" w:hAnsiTheme="minorEastAsia"/>
        </w:rPr>
      </w:pPr>
      <w:r w:rsidRPr="007C6E61">
        <w:rPr>
          <w:rFonts w:asciiTheme="minorEastAsia" w:hAnsiTheme="minorEastAsia" w:cs="Arial Unicode MS"/>
        </w:rPr>
        <w:t>申請プロセスにおける障壁</w:t>
      </w:r>
    </w:p>
    <w:p w14:paraId="00000013" w14:textId="77777777"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知らない、わからない、書類を書けない・揃えられない、自分の状況をうまく説明できない、役所に相談に行く時間・余裕がない...etc</w:t>
      </w:r>
      <w:r w:rsidRPr="007C6E61">
        <w:rPr>
          <w:rFonts w:asciiTheme="minorEastAsia" w:hAnsiTheme="minorEastAsia" w:cs="Arial Unicode MS"/>
        </w:rPr>
        <w:br/>
      </w:r>
    </w:p>
    <w:p w14:paraId="00000014" w14:textId="77777777" w:rsidR="00C93D75" w:rsidRPr="007C6E61" w:rsidRDefault="00CA297A" w:rsidP="007C6E61">
      <w:pPr>
        <w:numPr>
          <w:ilvl w:val="1"/>
          <w:numId w:val="1"/>
        </w:numPr>
        <w:spacing w:line="336" w:lineRule="auto"/>
        <w:ind w:left="851"/>
        <w:rPr>
          <w:rFonts w:asciiTheme="minorEastAsia" w:hAnsiTheme="minorEastAsia"/>
        </w:rPr>
      </w:pPr>
      <w:r w:rsidRPr="007C6E61">
        <w:rPr>
          <w:rFonts w:asciiTheme="minorEastAsia" w:hAnsiTheme="minorEastAsia" w:cs="Arial Unicode MS"/>
        </w:rPr>
        <w:t>言語的排除とスティグマ</w:t>
      </w:r>
    </w:p>
    <w:p w14:paraId="00000015" w14:textId="77777777"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制度説明文と申請書類における言葉の問題</w:t>
      </w:r>
    </w:p>
    <w:p w14:paraId="07559077" w14:textId="77777777" w:rsidR="00A078F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自治体間で異なる制度の説明文章（以下、就学援助制度の例）</w:t>
      </w:r>
    </w:p>
    <w:p w14:paraId="135F5F2D" w14:textId="61D792DE" w:rsidR="00370088" w:rsidRPr="007C6E61" w:rsidRDefault="00CA297A" w:rsidP="007C6E61">
      <w:pPr>
        <w:pStyle w:val="af0"/>
        <w:numPr>
          <w:ilvl w:val="0"/>
          <w:numId w:val="3"/>
        </w:numPr>
        <w:spacing w:line="336" w:lineRule="auto"/>
        <w:ind w:leftChars="0" w:left="2268"/>
        <w:rPr>
          <w:rFonts w:asciiTheme="minorEastAsia" w:hAnsiTheme="minorEastAsia"/>
        </w:rPr>
      </w:pPr>
      <w:r w:rsidRPr="007C6E61">
        <w:rPr>
          <w:rFonts w:asciiTheme="minorEastAsia" w:hAnsiTheme="minorEastAsia" w:cs="Arial Unicode MS"/>
        </w:rPr>
        <w:t>「</w:t>
      </w:r>
      <w:r w:rsidRPr="007C6E61">
        <w:rPr>
          <w:rFonts w:asciiTheme="minorEastAsia" w:hAnsiTheme="minorEastAsia" w:cs="ＭＳ 明朝" w:hint="eastAsia"/>
        </w:rPr>
        <w:t>義務教育期間中</w:t>
      </w:r>
      <w:r w:rsidRPr="007C6E61">
        <w:rPr>
          <w:rFonts w:asciiTheme="minorEastAsia" w:hAnsiTheme="minorEastAsia" w:cs="Malgun Gothic Semilight" w:hint="eastAsia"/>
        </w:rPr>
        <w:t>のお</w:t>
      </w:r>
      <w:r w:rsidRPr="007C6E61">
        <w:rPr>
          <w:rFonts w:asciiTheme="minorEastAsia" w:hAnsiTheme="minorEastAsia" w:cs="ＭＳ 明朝" w:hint="eastAsia"/>
        </w:rPr>
        <w:t>子</w:t>
      </w:r>
      <w:r w:rsidRPr="007C6E61">
        <w:rPr>
          <w:rFonts w:asciiTheme="minorEastAsia" w:hAnsiTheme="minorEastAsia" w:cs="Malgun Gothic Semilight" w:hint="eastAsia"/>
        </w:rPr>
        <w:t>さんが</w:t>
      </w:r>
      <w:r w:rsidRPr="007C6E61">
        <w:rPr>
          <w:rFonts w:asciiTheme="minorEastAsia" w:hAnsiTheme="minorEastAsia" w:cs="ＭＳ 明朝" w:hint="eastAsia"/>
        </w:rPr>
        <w:t>楽</w:t>
      </w:r>
      <w:r w:rsidRPr="007C6E61">
        <w:rPr>
          <w:rFonts w:asciiTheme="minorEastAsia" w:hAnsiTheme="minorEastAsia" w:cs="Malgun Gothic Semilight" w:hint="eastAsia"/>
        </w:rPr>
        <w:t>しく</w:t>
      </w:r>
      <w:r w:rsidRPr="007C6E61">
        <w:rPr>
          <w:rFonts w:asciiTheme="minorEastAsia" w:hAnsiTheme="minorEastAsia" w:cs="ＭＳ 明朝" w:hint="eastAsia"/>
        </w:rPr>
        <w:t>勉強</w:t>
      </w:r>
      <w:r w:rsidRPr="007C6E61">
        <w:rPr>
          <w:rFonts w:asciiTheme="minorEastAsia" w:hAnsiTheme="minorEastAsia" w:cs="Malgun Gothic Semilight" w:hint="eastAsia"/>
        </w:rPr>
        <w:t>できるように」</w:t>
      </w:r>
      <w:r w:rsidRPr="007C6E61">
        <w:rPr>
          <w:rFonts w:asciiTheme="minorEastAsia" w:hAnsiTheme="minorEastAsia" w:cs="Arial Unicode MS"/>
        </w:rPr>
        <w:t>VS「</w:t>
      </w:r>
      <w:r w:rsidRPr="007C6E61">
        <w:rPr>
          <w:rFonts w:asciiTheme="minorEastAsia" w:hAnsiTheme="minorEastAsia" w:cs="ＭＳ 明朝" w:hint="eastAsia"/>
        </w:rPr>
        <w:t>学校給食費</w:t>
      </w:r>
      <w:r w:rsidRPr="007C6E61">
        <w:rPr>
          <w:rFonts w:asciiTheme="minorEastAsia" w:hAnsiTheme="minorEastAsia" w:cs="Malgun Gothic Semilight" w:hint="eastAsia"/>
        </w:rPr>
        <w:t>や</w:t>
      </w:r>
      <w:r w:rsidRPr="007C6E61">
        <w:rPr>
          <w:rFonts w:asciiTheme="minorEastAsia" w:hAnsiTheme="minorEastAsia" w:cs="ＭＳ 明朝" w:hint="eastAsia"/>
        </w:rPr>
        <w:t>学用品費等</w:t>
      </w:r>
      <w:r w:rsidRPr="007C6E61">
        <w:rPr>
          <w:rFonts w:asciiTheme="minorEastAsia" w:hAnsiTheme="minorEastAsia" w:cs="Malgun Gothic Semilight" w:hint="eastAsia"/>
        </w:rPr>
        <w:t>の</w:t>
      </w:r>
      <w:r w:rsidRPr="007C6E61">
        <w:rPr>
          <w:rFonts w:asciiTheme="minorEastAsia" w:hAnsiTheme="minorEastAsia" w:cs="ＭＳ 明朝" w:hint="eastAsia"/>
        </w:rPr>
        <w:t>支払</w:t>
      </w:r>
      <w:r w:rsidRPr="007C6E61">
        <w:rPr>
          <w:rFonts w:asciiTheme="minorEastAsia" w:hAnsiTheme="minorEastAsia" w:cs="Malgun Gothic Semilight" w:hint="eastAsia"/>
        </w:rPr>
        <w:t>いに</w:t>
      </w:r>
      <w:r w:rsidRPr="007C6E61">
        <w:rPr>
          <w:rFonts w:asciiTheme="minorEastAsia" w:hAnsiTheme="minorEastAsia" w:cs="ＭＳ 明朝" w:hint="eastAsia"/>
        </w:rPr>
        <w:t>困</w:t>
      </w:r>
      <w:r w:rsidRPr="007C6E61">
        <w:rPr>
          <w:rFonts w:asciiTheme="minorEastAsia" w:hAnsiTheme="minorEastAsia" w:cs="Malgun Gothic Semilight" w:hint="eastAsia"/>
        </w:rPr>
        <w:t>っている」</w:t>
      </w:r>
      <w:r w:rsidRPr="007C6E61">
        <w:rPr>
          <w:rFonts w:asciiTheme="minorEastAsia" w:hAnsiTheme="minorEastAsia" w:cs="Arial Unicode MS"/>
        </w:rPr>
        <w:br/>
      </w:r>
    </w:p>
    <w:p w14:paraId="00000018" w14:textId="77777777" w:rsidR="00C93D75" w:rsidRPr="007C6E61" w:rsidRDefault="00CA297A" w:rsidP="007C6E61">
      <w:pPr>
        <w:numPr>
          <w:ilvl w:val="1"/>
          <w:numId w:val="1"/>
        </w:numPr>
        <w:spacing w:line="336" w:lineRule="auto"/>
        <w:ind w:left="851"/>
        <w:rPr>
          <w:rFonts w:asciiTheme="minorEastAsia" w:hAnsiTheme="minorEastAsia"/>
        </w:rPr>
      </w:pPr>
      <w:r w:rsidRPr="007C6E61">
        <w:rPr>
          <w:rFonts w:asciiTheme="minorEastAsia" w:hAnsiTheme="minorEastAsia" w:cs="ＭＳ 明朝" w:hint="eastAsia"/>
        </w:rPr>
        <w:lastRenderedPageBreak/>
        <w:t>権</w:t>
      </w:r>
      <w:r w:rsidRPr="007C6E61">
        <w:rPr>
          <w:rFonts w:asciiTheme="minorEastAsia" w:hAnsiTheme="minorEastAsia" w:cs="Arial Unicode MS"/>
        </w:rPr>
        <w:t>利行使と尊厳のトレードオフ</w:t>
      </w:r>
    </w:p>
    <w:p w14:paraId="00000019" w14:textId="386140DC"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貶められる尊厳</w:t>
      </w:r>
    </w:p>
    <w:p w14:paraId="0000001A" w14:textId="3865AB1A" w:rsidR="00C93D75" w:rsidRPr="007C6E61" w:rsidRDefault="00CA297A" w:rsidP="007C6E61">
      <w:pPr>
        <w:pStyle w:val="af0"/>
        <w:numPr>
          <w:ilvl w:val="0"/>
          <w:numId w:val="2"/>
        </w:numPr>
        <w:spacing w:line="336" w:lineRule="auto"/>
        <w:ind w:leftChars="0" w:left="2268"/>
        <w:rPr>
          <w:rFonts w:asciiTheme="minorEastAsia" w:hAnsiTheme="minorEastAsia"/>
        </w:rPr>
      </w:pPr>
      <w:r w:rsidRPr="007C6E61">
        <w:rPr>
          <w:rFonts w:asciiTheme="minorEastAsia" w:hAnsiTheme="minorEastAsia" w:cs="Arial Unicode MS" w:hint="eastAsia"/>
        </w:rPr>
        <w:t>医師A</w:t>
      </w:r>
      <w:r w:rsidRPr="007C6E61">
        <w:rPr>
          <w:rFonts w:asciiTheme="minorEastAsia" w:hAnsiTheme="minorEastAsia" w:cs="Arial Unicode MS"/>
        </w:rPr>
        <w:t>「働いてる？嘘おっしゃい。生保なんだからそんなわけないでしょ」</w:t>
      </w:r>
    </w:p>
    <w:p w14:paraId="0000001B" w14:textId="538C9319" w:rsidR="00C93D75" w:rsidRPr="007C6E61" w:rsidRDefault="00CA297A" w:rsidP="007C6E61">
      <w:pPr>
        <w:pStyle w:val="af0"/>
        <w:numPr>
          <w:ilvl w:val="0"/>
          <w:numId w:val="2"/>
        </w:numPr>
        <w:spacing w:line="336" w:lineRule="auto"/>
        <w:ind w:leftChars="0" w:left="2268"/>
        <w:rPr>
          <w:rFonts w:asciiTheme="minorEastAsia" w:hAnsiTheme="minorEastAsia"/>
        </w:rPr>
      </w:pPr>
      <w:r w:rsidRPr="007C6E61">
        <w:rPr>
          <w:rFonts w:asciiTheme="minorEastAsia" w:hAnsiTheme="minorEastAsia" w:cs="Arial Unicode MS"/>
        </w:rPr>
        <w:t>認識的不正義：話し手の社会的アイデンティティに対する偏見的ステレオタイプが原因で、その人の信頼性が不当に低く見積もられることで、その人が知識の主体としての能力を貶められる不正義のこと（</w:t>
      </w:r>
      <w:r w:rsidR="000F1D13" w:rsidRPr="007C6E61">
        <w:rPr>
          <w:rFonts w:asciiTheme="minorEastAsia" w:hAnsiTheme="minorEastAsia" w:cs="Arial Unicode MS" w:hint="eastAsia"/>
        </w:rPr>
        <w:t>ミランダ・フリッカー</w:t>
      </w:r>
      <w:r w:rsidRPr="007C6E61">
        <w:rPr>
          <w:rFonts w:asciiTheme="minorEastAsia" w:hAnsiTheme="minorEastAsia" w:cs="Arial Unicode MS"/>
        </w:rPr>
        <w:t>『</w:t>
      </w:r>
      <w:r w:rsidRPr="007C6E61">
        <w:rPr>
          <w:rFonts w:asciiTheme="minorEastAsia" w:hAnsiTheme="minorEastAsia" w:cs="ＭＳ 明朝" w:hint="eastAsia"/>
        </w:rPr>
        <w:t>認識的不正義</w:t>
      </w:r>
      <w:r w:rsidRPr="007C6E61">
        <w:rPr>
          <w:rFonts w:asciiTheme="minorEastAsia" w:hAnsiTheme="minorEastAsia" w:cs="Malgun Gothic Semilight" w:hint="eastAsia"/>
        </w:rPr>
        <w:t>』</w:t>
      </w:r>
      <w:r w:rsidR="000F1D13" w:rsidRPr="007C6E61">
        <w:rPr>
          <w:rFonts w:asciiTheme="minorEastAsia" w:hAnsiTheme="minorEastAsia" w:cs="Arial Unicode MS" w:hint="eastAsia"/>
        </w:rPr>
        <w:t>佐藤邦政監訳、飯塚理恵訳、</w:t>
      </w:r>
      <w:r w:rsidRPr="007C6E61">
        <w:rPr>
          <w:rFonts w:asciiTheme="minorEastAsia" w:hAnsiTheme="minorEastAsia" w:cs="ＭＳ 明朝" w:hint="eastAsia"/>
        </w:rPr>
        <w:t>勁草書房</w:t>
      </w:r>
      <w:r w:rsidRPr="007C6E61">
        <w:rPr>
          <w:rFonts w:asciiTheme="minorEastAsia" w:hAnsiTheme="minorEastAsia" w:cs="Malgun Gothic Semilight" w:hint="eastAsia"/>
        </w:rPr>
        <w:t>、</w:t>
      </w:r>
      <w:r w:rsidR="004E4CDB" w:rsidRPr="007C6E61">
        <w:rPr>
          <w:rFonts w:asciiTheme="minorEastAsia" w:hAnsiTheme="minorEastAsia" w:cs="Arial Unicode MS"/>
        </w:rPr>
        <w:t>2023</w:t>
      </w:r>
      <w:r w:rsidRPr="007C6E61">
        <w:rPr>
          <w:rFonts w:asciiTheme="minorEastAsia" w:hAnsiTheme="minorEastAsia" w:cs="ＭＳ 明朝" w:hint="eastAsia"/>
        </w:rPr>
        <w:t>年</w:t>
      </w:r>
      <w:r w:rsidRPr="007C6E61">
        <w:rPr>
          <w:rFonts w:asciiTheme="minorEastAsia" w:hAnsiTheme="minorEastAsia" w:cs="Malgun Gothic Semilight" w:hint="eastAsia"/>
        </w:rPr>
        <w:t>）</w:t>
      </w:r>
    </w:p>
    <w:p w14:paraId="2112AA5B" w14:textId="67411F89" w:rsidR="00C86249" w:rsidRPr="007C6E61" w:rsidRDefault="00C86249" w:rsidP="007C6E61">
      <w:pPr>
        <w:spacing w:line="336" w:lineRule="auto"/>
        <w:rPr>
          <w:rFonts w:asciiTheme="minorEastAsia" w:hAnsiTheme="minorEastAsia"/>
        </w:rPr>
      </w:pPr>
    </w:p>
    <w:p w14:paraId="0000001F" w14:textId="1C31096B" w:rsidR="00C93D75" w:rsidRPr="007C6E61" w:rsidRDefault="00CA297A" w:rsidP="007C6E61">
      <w:pPr>
        <w:numPr>
          <w:ilvl w:val="0"/>
          <w:numId w:val="1"/>
        </w:numPr>
        <w:spacing w:line="336" w:lineRule="auto"/>
        <w:ind w:left="426"/>
        <w:rPr>
          <w:rFonts w:asciiTheme="minorEastAsia" w:hAnsiTheme="minorEastAsia"/>
        </w:rPr>
      </w:pPr>
      <w:r w:rsidRPr="007C6E61">
        <w:rPr>
          <w:rFonts w:asciiTheme="minorEastAsia" w:hAnsiTheme="minorEastAsia" w:cs="Arial Unicode MS"/>
        </w:rPr>
        <w:t>課題解決の方向性</w:t>
      </w:r>
      <w:r w:rsidR="009863BB" w:rsidRPr="007C6E61">
        <w:rPr>
          <w:rFonts w:asciiTheme="minorEastAsia" w:hAnsiTheme="minorEastAsia" w:cs="Arial Unicode MS" w:hint="eastAsia"/>
        </w:rPr>
        <w:t>－</w:t>
      </w:r>
      <w:r w:rsidRPr="007C6E61">
        <w:rPr>
          <w:rFonts w:asciiTheme="minorEastAsia" w:hAnsiTheme="minorEastAsia" w:cs="Arial Unicode MS"/>
        </w:rPr>
        <w:t>何ができるか</w:t>
      </w:r>
      <w:r w:rsidR="009863BB" w:rsidRPr="007C6E61">
        <w:rPr>
          <w:rFonts w:asciiTheme="minorEastAsia" w:hAnsiTheme="minorEastAsia" w:cs="Arial Unicode MS" w:hint="eastAsia"/>
        </w:rPr>
        <w:t>／</w:t>
      </w:r>
      <w:r w:rsidRPr="007C6E61">
        <w:rPr>
          <w:rFonts w:asciiTheme="minorEastAsia" w:hAnsiTheme="minorEastAsia" w:cs="Arial Unicode MS"/>
        </w:rPr>
        <w:t>何をすべきか</w:t>
      </w:r>
      <w:r w:rsidR="009863BB" w:rsidRPr="007C6E61">
        <w:rPr>
          <w:rFonts w:asciiTheme="minorEastAsia" w:hAnsiTheme="minorEastAsia" w:cs="Arial Unicode MS" w:hint="eastAsia"/>
        </w:rPr>
        <w:t>－</w:t>
      </w:r>
    </w:p>
    <w:p w14:paraId="00000020" w14:textId="77777777" w:rsidR="00C93D75" w:rsidRPr="007C6E61" w:rsidRDefault="00CA297A" w:rsidP="007C6E61">
      <w:pPr>
        <w:numPr>
          <w:ilvl w:val="1"/>
          <w:numId w:val="1"/>
        </w:numPr>
        <w:spacing w:line="336" w:lineRule="auto"/>
        <w:ind w:left="851"/>
        <w:rPr>
          <w:rFonts w:asciiTheme="minorEastAsia" w:hAnsiTheme="minorEastAsia"/>
        </w:rPr>
      </w:pPr>
      <w:r w:rsidRPr="007C6E61">
        <w:rPr>
          <w:rFonts w:asciiTheme="minorEastAsia" w:hAnsiTheme="minorEastAsia" w:cs="Arial Unicode MS"/>
        </w:rPr>
        <w:t>申請プロセス毎の施策</w:t>
      </w:r>
    </w:p>
    <w:p w14:paraId="00000021" w14:textId="7F356C08" w:rsidR="00C93D75" w:rsidRPr="007C6E61" w:rsidRDefault="002B46E5"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国や自治体にしかできないこと</w:t>
      </w:r>
    </w:p>
    <w:p w14:paraId="00000022" w14:textId="74BF7380" w:rsidR="00C93D75" w:rsidRPr="007C6E61" w:rsidRDefault="002B46E5"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上記以外の主体ができること</w:t>
      </w:r>
    </w:p>
    <w:p w14:paraId="00000023" w14:textId="77777777" w:rsidR="00C93D75" w:rsidRPr="007C6E61" w:rsidRDefault="00C93D75" w:rsidP="007C6E61">
      <w:pPr>
        <w:spacing w:line="336" w:lineRule="auto"/>
        <w:ind w:left="1440"/>
        <w:rPr>
          <w:rFonts w:asciiTheme="minorEastAsia" w:hAnsiTheme="minorEastAsia"/>
        </w:rPr>
      </w:pPr>
    </w:p>
    <w:p w14:paraId="00000024" w14:textId="77777777" w:rsidR="00C93D75" w:rsidRPr="007C6E61" w:rsidRDefault="00CA297A" w:rsidP="007C6E61">
      <w:pPr>
        <w:numPr>
          <w:ilvl w:val="1"/>
          <w:numId w:val="1"/>
        </w:numPr>
        <w:spacing w:line="336" w:lineRule="auto"/>
        <w:ind w:left="851"/>
        <w:rPr>
          <w:rFonts w:asciiTheme="minorEastAsia" w:hAnsiTheme="minorEastAsia"/>
        </w:rPr>
      </w:pPr>
      <w:r w:rsidRPr="007C6E61">
        <w:rPr>
          <w:rFonts w:asciiTheme="minorEastAsia" w:hAnsiTheme="minorEastAsia" w:cs="Arial Unicode MS"/>
        </w:rPr>
        <w:t>言語的排除とスティグマへの対抗</w:t>
      </w:r>
    </w:p>
    <w:p w14:paraId="00000025" w14:textId="77777777"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平易な言葉と、言葉によるナッジ（そっと背中を押す）</w:t>
      </w:r>
    </w:p>
    <w:p w14:paraId="00000026" w14:textId="77777777"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スティグマを強化する言説にNOを突きつける</w:t>
      </w:r>
    </w:p>
    <w:p w14:paraId="00000027" w14:textId="3076966B"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正しい制度の知識を持つ人が増えることの意味</w:t>
      </w:r>
      <w:r w:rsidR="002B46E5" w:rsidRPr="007C6E61">
        <w:rPr>
          <w:rFonts w:asciiTheme="minorEastAsia" w:hAnsiTheme="minorEastAsia" w:cs="Arial Unicode MS" w:hint="eastAsia"/>
          <w:szCs w:val="20"/>
        </w:rPr>
        <w:t>－</w:t>
      </w:r>
      <w:r w:rsidRPr="007C6E61">
        <w:rPr>
          <w:rFonts w:asciiTheme="minorEastAsia" w:hAnsiTheme="minorEastAsia" w:cs="Arial Unicode MS"/>
          <w:szCs w:val="20"/>
        </w:rPr>
        <w:t>ある高校生の言葉から</w:t>
      </w:r>
      <w:r w:rsidR="002B46E5" w:rsidRPr="007C6E61">
        <w:rPr>
          <w:rFonts w:asciiTheme="minorEastAsia" w:hAnsiTheme="minorEastAsia" w:cs="Arial Unicode MS" w:hint="eastAsia"/>
          <w:szCs w:val="20"/>
        </w:rPr>
        <w:t>－</w:t>
      </w:r>
    </w:p>
    <w:p w14:paraId="00000028" w14:textId="77777777" w:rsidR="00C93D75" w:rsidRPr="007C6E61" w:rsidRDefault="00C93D75" w:rsidP="007C6E61">
      <w:pPr>
        <w:spacing w:line="336" w:lineRule="auto"/>
        <w:ind w:left="2160"/>
        <w:rPr>
          <w:rFonts w:asciiTheme="minorEastAsia" w:hAnsiTheme="minorEastAsia"/>
        </w:rPr>
      </w:pPr>
    </w:p>
    <w:p w14:paraId="00000029" w14:textId="77777777" w:rsidR="00C93D75" w:rsidRPr="007C6E61" w:rsidRDefault="00CA297A" w:rsidP="007C6E61">
      <w:pPr>
        <w:numPr>
          <w:ilvl w:val="1"/>
          <w:numId w:val="1"/>
        </w:numPr>
        <w:spacing w:line="336" w:lineRule="auto"/>
        <w:ind w:left="851"/>
        <w:rPr>
          <w:rFonts w:asciiTheme="minorEastAsia" w:hAnsiTheme="minorEastAsia"/>
        </w:rPr>
      </w:pPr>
      <w:r w:rsidRPr="007C6E61">
        <w:rPr>
          <w:rFonts w:asciiTheme="minorEastAsia" w:hAnsiTheme="minorEastAsia" w:cs="Arial Unicode MS"/>
        </w:rPr>
        <w:t>権利行使と尊厳のトレードオフへの対応</w:t>
      </w:r>
    </w:p>
    <w:p w14:paraId="0000002A" w14:textId="77777777"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申請プロセスにおいて人というインターフェイスはどこまで必要か？</w:t>
      </w:r>
    </w:p>
    <w:p w14:paraId="0000002B" w14:textId="44916F9E"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福祉職の労働問題</w:t>
      </w:r>
      <w:r w:rsidR="008A019B" w:rsidRPr="007C6E61">
        <w:rPr>
          <w:rFonts w:asciiTheme="minorEastAsia" w:hAnsiTheme="minorEastAsia" w:cs="Arial Unicode MS" w:hint="eastAsia"/>
        </w:rPr>
        <w:t>－</w:t>
      </w:r>
      <w:r w:rsidRPr="007C6E61">
        <w:rPr>
          <w:rFonts w:asciiTheme="minorEastAsia" w:hAnsiTheme="minorEastAsia" w:cs="Arial Unicode MS"/>
        </w:rPr>
        <w:t>価値や倫理だけで権利と尊厳を守れるか？</w:t>
      </w:r>
      <w:r w:rsidR="008A019B" w:rsidRPr="007C6E61">
        <w:rPr>
          <w:rFonts w:asciiTheme="minorEastAsia" w:hAnsiTheme="minorEastAsia" w:cs="Arial Unicode MS" w:hint="eastAsia"/>
        </w:rPr>
        <w:t>－</w:t>
      </w:r>
    </w:p>
    <w:p w14:paraId="0000002C" w14:textId="77777777" w:rsidR="00C93D75" w:rsidRPr="007C6E61" w:rsidRDefault="00C93D75" w:rsidP="007C6E61">
      <w:pPr>
        <w:spacing w:line="336" w:lineRule="auto"/>
        <w:ind w:left="2160"/>
        <w:rPr>
          <w:rFonts w:asciiTheme="minorEastAsia" w:hAnsiTheme="minorEastAsia"/>
        </w:rPr>
      </w:pPr>
    </w:p>
    <w:p w14:paraId="0000002D" w14:textId="77777777" w:rsidR="00C93D75" w:rsidRPr="007C6E61" w:rsidRDefault="00CA297A" w:rsidP="007C6E61">
      <w:pPr>
        <w:numPr>
          <w:ilvl w:val="1"/>
          <w:numId w:val="1"/>
        </w:numPr>
        <w:spacing w:line="336" w:lineRule="auto"/>
        <w:ind w:left="851"/>
        <w:rPr>
          <w:rFonts w:asciiTheme="minorEastAsia" w:hAnsiTheme="minorEastAsia"/>
        </w:rPr>
      </w:pPr>
      <w:r w:rsidRPr="007C6E61">
        <w:rPr>
          <w:rFonts w:asciiTheme="minorEastAsia" w:hAnsiTheme="minorEastAsia" w:cs="Arial Unicode MS"/>
        </w:rPr>
        <w:t>プッシュ型</w:t>
      </w:r>
    </w:p>
    <w:p w14:paraId="0000002E" w14:textId="3A7D5A38"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コロナ禍における現金給付における</w:t>
      </w:r>
      <w:r w:rsidR="008A019B" w:rsidRPr="007C6E61">
        <w:rPr>
          <w:rFonts w:asciiTheme="minorEastAsia" w:hAnsiTheme="minorEastAsia" w:cs="Arial Unicode MS" w:hint="eastAsia"/>
        </w:rPr>
        <w:t>“</w:t>
      </w:r>
      <w:r w:rsidRPr="007C6E61">
        <w:rPr>
          <w:rFonts w:asciiTheme="minorEastAsia" w:hAnsiTheme="minorEastAsia" w:cs="Arial Unicode MS"/>
        </w:rPr>
        <w:t>前例”を活かす</w:t>
      </w:r>
    </w:p>
    <w:p w14:paraId="0000002F" w14:textId="77777777" w:rsidR="00C93D75" w:rsidRPr="007C6E61" w:rsidRDefault="00C93D75" w:rsidP="007C6E61">
      <w:pPr>
        <w:spacing w:line="336" w:lineRule="auto"/>
        <w:ind w:left="2160"/>
        <w:rPr>
          <w:rFonts w:asciiTheme="minorEastAsia" w:hAnsiTheme="minorEastAsia"/>
        </w:rPr>
      </w:pPr>
    </w:p>
    <w:p w14:paraId="00000030" w14:textId="77777777" w:rsidR="00C93D75" w:rsidRPr="007C6E61" w:rsidRDefault="00CA297A" w:rsidP="007C6E61">
      <w:pPr>
        <w:numPr>
          <w:ilvl w:val="1"/>
          <w:numId w:val="1"/>
        </w:numPr>
        <w:spacing w:line="336" w:lineRule="auto"/>
        <w:ind w:left="851"/>
        <w:rPr>
          <w:rFonts w:asciiTheme="minorEastAsia" w:hAnsiTheme="minorEastAsia"/>
        </w:rPr>
      </w:pPr>
      <w:r w:rsidRPr="007C6E61">
        <w:rPr>
          <w:rFonts w:asciiTheme="minorEastAsia" w:hAnsiTheme="minorEastAsia" w:cs="Arial Unicode MS"/>
        </w:rPr>
        <w:t>アウトリーチ</w:t>
      </w:r>
    </w:p>
    <w:p w14:paraId="00000031" w14:textId="77777777"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多施策・多領域における事例から手段を整理する必要性</w:t>
      </w:r>
    </w:p>
    <w:p w14:paraId="00000032" w14:textId="77777777"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留意すべき点</w:t>
      </w:r>
    </w:p>
    <w:p w14:paraId="00000033" w14:textId="77777777" w:rsidR="00C93D75" w:rsidRPr="007C6E61" w:rsidRDefault="00C93D75" w:rsidP="007C6E61">
      <w:pPr>
        <w:spacing w:line="336" w:lineRule="auto"/>
        <w:ind w:left="2160"/>
        <w:rPr>
          <w:rFonts w:asciiTheme="minorEastAsia" w:hAnsiTheme="minorEastAsia"/>
        </w:rPr>
      </w:pPr>
    </w:p>
    <w:p w14:paraId="00000034" w14:textId="77777777" w:rsidR="00C93D75" w:rsidRPr="007C6E61" w:rsidRDefault="00CA297A" w:rsidP="007C6E61">
      <w:pPr>
        <w:numPr>
          <w:ilvl w:val="1"/>
          <w:numId w:val="1"/>
        </w:numPr>
        <w:spacing w:line="336" w:lineRule="auto"/>
        <w:ind w:left="851"/>
        <w:rPr>
          <w:rFonts w:asciiTheme="minorEastAsia" w:hAnsiTheme="minorEastAsia"/>
        </w:rPr>
      </w:pPr>
      <w:r w:rsidRPr="007C6E61">
        <w:rPr>
          <w:rFonts w:asciiTheme="minorEastAsia" w:hAnsiTheme="minorEastAsia" w:cs="Arial Unicode MS"/>
        </w:rPr>
        <w:t>伴走支援</w:t>
      </w:r>
    </w:p>
    <w:p w14:paraId="00000035" w14:textId="77777777"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制度利用申請プロセスを支える人的整備</w:t>
      </w:r>
    </w:p>
    <w:p w14:paraId="00000036" w14:textId="77777777" w:rsidR="00C93D75" w:rsidRPr="007C6E61" w:rsidRDefault="00CA297A" w:rsidP="007C6E61">
      <w:pPr>
        <w:numPr>
          <w:ilvl w:val="2"/>
          <w:numId w:val="1"/>
        </w:numPr>
        <w:spacing w:line="336" w:lineRule="auto"/>
        <w:ind w:left="1418"/>
        <w:rPr>
          <w:rFonts w:asciiTheme="minorEastAsia" w:hAnsiTheme="minorEastAsia"/>
        </w:rPr>
      </w:pPr>
      <w:r w:rsidRPr="007C6E61">
        <w:rPr>
          <w:rFonts w:asciiTheme="minorEastAsia" w:hAnsiTheme="minorEastAsia" w:cs="Arial Unicode MS"/>
        </w:rPr>
        <w:t>公助へのアクセスを支える共助</w:t>
      </w:r>
    </w:p>
    <w:p w14:paraId="310BBB01" w14:textId="77777777" w:rsidR="004924B9" w:rsidRPr="007C6E61" w:rsidRDefault="004924B9" w:rsidP="007C6E61">
      <w:pPr>
        <w:spacing w:line="336" w:lineRule="auto"/>
        <w:rPr>
          <w:rFonts w:asciiTheme="minorEastAsia" w:hAnsiTheme="minorEastAsia"/>
        </w:rPr>
      </w:pPr>
    </w:p>
    <w:p w14:paraId="00000038" w14:textId="77777777" w:rsidR="00C93D75" w:rsidRPr="007C6E61" w:rsidRDefault="00CA297A" w:rsidP="007C6E61">
      <w:pPr>
        <w:numPr>
          <w:ilvl w:val="0"/>
          <w:numId w:val="1"/>
        </w:numPr>
        <w:spacing w:line="336" w:lineRule="auto"/>
        <w:ind w:left="426"/>
        <w:rPr>
          <w:rFonts w:asciiTheme="minorEastAsia" w:hAnsiTheme="minorEastAsia"/>
        </w:rPr>
      </w:pPr>
      <w:r w:rsidRPr="007C6E61">
        <w:rPr>
          <w:rFonts w:asciiTheme="minorEastAsia" w:hAnsiTheme="minorEastAsia" w:cs="Arial Unicode MS"/>
        </w:rPr>
        <w:t>おわりに</w:t>
      </w:r>
    </w:p>
    <w:p w14:paraId="00000039" w14:textId="77777777" w:rsidR="00C93D75" w:rsidRPr="007C6E61" w:rsidRDefault="00CA297A" w:rsidP="007C6E61">
      <w:pPr>
        <w:numPr>
          <w:ilvl w:val="1"/>
          <w:numId w:val="1"/>
        </w:numPr>
        <w:spacing w:line="336" w:lineRule="auto"/>
        <w:ind w:left="851"/>
        <w:rPr>
          <w:rFonts w:asciiTheme="minorEastAsia" w:hAnsiTheme="minorEastAsia"/>
        </w:rPr>
      </w:pPr>
      <w:r w:rsidRPr="007C6E61">
        <w:rPr>
          <w:rFonts w:asciiTheme="minorEastAsia" w:hAnsiTheme="minorEastAsia" w:cs="Arial Unicode MS"/>
        </w:rPr>
        <w:t>自己責任論に回収されないために</w:t>
      </w:r>
    </w:p>
    <w:p w14:paraId="0000003D" w14:textId="3F1D9515" w:rsidR="00C93D75" w:rsidRPr="007C6E61" w:rsidRDefault="00CA297A" w:rsidP="007C6E61">
      <w:pPr>
        <w:numPr>
          <w:ilvl w:val="1"/>
          <w:numId w:val="1"/>
        </w:numPr>
        <w:spacing w:line="336" w:lineRule="auto"/>
        <w:ind w:left="851"/>
        <w:rPr>
          <w:rFonts w:asciiTheme="minorEastAsia" w:hAnsiTheme="minorEastAsia"/>
        </w:rPr>
      </w:pPr>
      <w:r w:rsidRPr="007C6E61">
        <w:rPr>
          <w:rFonts w:asciiTheme="minorEastAsia" w:hAnsiTheme="minorEastAsia" w:cs="Arial Unicode MS"/>
        </w:rPr>
        <w:t>制度の使い勝手の問題とセットで考える必要性</w:t>
      </w:r>
    </w:p>
    <w:sectPr w:rsidR="00C93D75" w:rsidRPr="007C6E61" w:rsidSect="00C31916">
      <w:headerReference w:type="even" r:id="rId8"/>
      <w:headerReference w:type="default" r:id="rId9"/>
      <w:footerReference w:type="even" r:id="rId10"/>
      <w:footerReference w:type="default" r:id="rId11"/>
      <w:headerReference w:type="first" r:id="rId12"/>
      <w:footerReference w:type="first" r:id="rId13"/>
      <w:pgSz w:w="11909" w:h="16834"/>
      <w:pgMar w:top="1134" w:right="1134" w:bottom="1134" w:left="1134" w:header="454" w:footer="397"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595C5" w16cex:dateUtc="2023-06-03T01:34:00Z"/>
  <w16cex:commentExtensible w16cex:durableId="282595CA" w16cex:dateUtc="2023-06-03T01:34:00Z"/>
  <w16cex:commentExtensible w16cex:durableId="28259633" w16cex:dateUtc="2023-06-03T01:36:00Z"/>
  <w16cex:commentExtensible w16cex:durableId="2825965E" w16cex:dateUtc="2023-06-03T01:37:00Z"/>
  <w16cex:commentExtensible w16cex:durableId="2825972E" w16cex:dateUtc="2023-06-03T01:40:00Z"/>
  <w16cex:commentExtensible w16cex:durableId="28259743" w16cex:dateUtc="2023-06-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0E28AD" w16cid:durableId="28259416"/>
  <w16cid:commentId w16cid:paraId="2ADB3575" w16cid:durableId="282595C5"/>
  <w16cid:commentId w16cid:paraId="6C78DADA" w16cid:durableId="28259417"/>
  <w16cid:commentId w16cid:paraId="093E5B5D" w16cid:durableId="282595CA"/>
  <w16cid:commentId w16cid:paraId="22D3590C" w16cid:durableId="28259418"/>
  <w16cid:commentId w16cid:paraId="42EF38EF" w16cid:durableId="28259633"/>
  <w16cid:commentId w16cid:paraId="228FF708" w16cid:durableId="28259419"/>
  <w16cid:commentId w16cid:paraId="62E2A080" w16cid:durableId="2825965E"/>
  <w16cid:commentId w16cid:paraId="0321416D" w16cid:durableId="2825941A"/>
  <w16cid:commentId w16cid:paraId="1C622EFE" w16cid:durableId="2825972E"/>
  <w16cid:commentId w16cid:paraId="317ADCAE" w16cid:durableId="2825941B"/>
  <w16cid:commentId w16cid:paraId="5C7C1700" w16cid:durableId="282597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762EC" w14:textId="77777777" w:rsidR="005C139F" w:rsidRDefault="005C139F" w:rsidP="00E170A1">
      <w:pPr>
        <w:spacing w:line="240" w:lineRule="auto"/>
      </w:pPr>
      <w:r>
        <w:separator/>
      </w:r>
    </w:p>
  </w:endnote>
  <w:endnote w:type="continuationSeparator" w:id="0">
    <w:p w14:paraId="44AF9759" w14:textId="77777777" w:rsidR="005C139F" w:rsidRDefault="005C139F" w:rsidP="00E170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Malgun Gothic Semilight">
    <w:panose1 w:val="020B0502040204020203"/>
    <w:charset w:val="81"/>
    <w:family w:val="modern"/>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0E94" w14:textId="77777777" w:rsidR="00634B94" w:rsidRDefault="00634B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960146"/>
      <w:docPartObj>
        <w:docPartGallery w:val="Page Numbers (Bottom of Page)"/>
        <w:docPartUnique/>
      </w:docPartObj>
    </w:sdtPr>
    <w:sdtEndPr/>
    <w:sdtContent>
      <w:p w14:paraId="09B54BAE" w14:textId="604A2C82" w:rsidR="00270518" w:rsidRDefault="00270518">
        <w:pPr>
          <w:pStyle w:val="a7"/>
          <w:jc w:val="center"/>
        </w:pPr>
        <w:r>
          <w:fldChar w:fldCharType="begin"/>
        </w:r>
        <w:r>
          <w:instrText>PAGE   \* MERGEFORMAT</w:instrText>
        </w:r>
        <w:r>
          <w:fldChar w:fldCharType="separate"/>
        </w:r>
        <w:r w:rsidR="00C35F62" w:rsidRPr="00C35F62">
          <w:rPr>
            <w:noProof/>
            <w:lang w:val="ja-JP"/>
          </w:rPr>
          <w:t>2</w:t>
        </w:r>
        <w:r>
          <w:fldChar w:fldCharType="end"/>
        </w:r>
      </w:p>
    </w:sdtContent>
  </w:sdt>
  <w:p w14:paraId="5CBF6EB1" w14:textId="77777777" w:rsidR="00270518" w:rsidRDefault="0027051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29762"/>
      <w:docPartObj>
        <w:docPartGallery w:val="Page Numbers (Bottom of Page)"/>
        <w:docPartUnique/>
      </w:docPartObj>
    </w:sdtPr>
    <w:sdtEndPr/>
    <w:sdtContent>
      <w:p w14:paraId="3A4A5A68" w14:textId="7F0DE4E0" w:rsidR="00C31916" w:rsidRDefault="00C31916">
        <w:pPr>
          <w:pStyle w:val="a7"/>
          <w:jc w:val="center"/>
        </w:pPr>
        <w:r>
          <w:fldChar w:fldCharType="begin"/>
        </w:r>
        <w:r>
          <w:instrText>PAGE   \* MERGEFORMAT</w:instrText>
        </w:r>
        <w:r>
          <w:fldChar w:fldCharType="separate"/>
        </w:r>
        <w:r w:rsidR="00C35F62" w:rsidRPr="00C35F62">
          <w:rPr>
            <w:noProof/>
            <w:lang w:val="ja-JP"/>
          </w:rPr>
          <w:t>1</w:t>
        </w:r>
        <w:r>
          <w:fldChar w:fldCharType="end"/>
        </w:r>
      </w:p>
    </w:sdtContent>
  </w:sdt>
  <w:p w14:paraId="3DC30072" w14:textId="77777777" w:rsidR="00C31916" w:rsidRDefault="00C319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AB1E4" w14:textId="77777777" w:rsidR="005C139F" w:rsidRDefault="005C139F" w:rsidP="00E170A1">
      <w:pPr>
        <w:spacing w:line="240" w:lineRule="auto"/>
      </w:pPr>
      <w:r>
        <w:separator/>
      </w:r>
    </w:p>
  </w:footnote>
  <w:footnote w:type="continuationSeparator" w:id="0">
    <w:p w14:paraId="06AF594B" w14:textId="77777777" w:rsidR="005C139F" w:rsidRDefault="005C139F" w:rsidP="00E170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21FF" w14:textId="77777777" w:rsidR="00634B94" w:rsidRDefault="00634B9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8CCFD" w14:textId="77777777" w:rsidR="00634B94" w:rsidRDefault="00634B9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7A9A4" w14:textId="77777777" w:rsidR="00644BB7" w:rsidRDefault="00644BB7" w:rsidP="00634B94">
    <w:pPr>
      <w:pStyle w:val="a5"/>
      <w:ind w:firstLineChars="3200" w:firstLine="7040"/>
    </w:pPr>
    <w:r>
      <w:rPr>
        <w:rFonts w:hint="eastAsia"/>
      </w:rPr>
      <w:t>2023年７月８日（土）</w:t>
    </w:r>
  </w:p>
  <w:p w14:paraId="3AB3E620" w14:textId="77777777" w:rsidR="00644BB7" w:rsidRDefault="00644BB7" w:rsidP="00634B94">
    <w:pPr>
      <w:pStyle w:val="a5"/>
      <w:ind w:firstLineChars="3200" w:firstLine="7040"/>
    </w:pPr>
    <w:r>
      <w:rPr>
        <w:rFonts w:hint="eastAsia"/>
      </w:rPr>
      <w:t>第59回社会福祉セミナー</w:t>
    </w:r>
  </w:p>
  <w:p w14:paraId="2A4DEF5D" w14:textId="55251275" w:rsidR="00644BB7" w:rsidRDefault="00644BB7" w:rsidP="00634B94">
    <w:pPr>
      <w:pStyle w:val="a5"/>
      <w:ind w:firstLineChars="3200" w:firstLine="7040"/>
    </w:pPr>
    <w:r>
      <w:rPr>
        <w:rFonts w:hint="eastAsia"/>
      </w:rPr>
      <w:t>講座①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7C64"/>
    <w:multiLevelType w:val="multilevel"/>
    <w:tmpl w:val="9E3034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267F42"/>
    <w:multiLevelType w:val="hybridMultilevel"/>
    <w:tmpl w:val="AAA05BCE"/>
    <w:lvl w:ilvl="0" w:tplc="04090011">
      <w:start w:val="1"/>
      <w:numFmt w:val="decimalEnclosedCircle"/>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 w15:restartNumberingAfterBreak="0">
    <w:nsid w:val="62CC695B"/>
    <w:multiLevelType w:val="hybridMultilevel"/>
    <w:tmpl w:val="9E6C05D8"/>
    <w:lvl w:ilvl="0" w:tplc="04090011">
      <w:start w:val="1"/>
      <w:numFmt w:val="decimalEnclosedCircle"/>
      <w:lvlText w:val="%1"/>
      <w:lvlJc w:val="left"/>
      <w:pPr>
        <w:ind w:left="2345" w:hanging="360"/>
      </w:pPr>
      <w:rPr>
        <w:rFonts w:hint="default"/>
      </w:rPr>
    </w:lvl>
    <w:lvl w:ilvl="1" w:tplc="04090017" w:tentative="1">
      <w:start w:val="1"/>
      <w:numFmt w:val="aiueoFullWidth"/>
      <w:lvlText w:val="(%2)"/>
      <w:lvlJc w:val="left"/>
      <w:pPr>
        <w:ind w:left="2865" w:hanging="440"/>
      </w:pPr>
    </w:lvl>
    <w:lvl w:ilvl="2" w:tplc="04090011" w:tentative="1">
      <w:start w:val="1"/>
      <w:numFmt w:val="decimalEnclosedCircle"/>
      <w:lvlText w:val="%3"/>
      <w:lvlJc w:val="left"/>
      <w:pPr>
        <w:ind w:left="3305" w:hanging="440"/>
      </w:pPr>
    </w:lvl>
    <w:lvl w:ilvl="3" w:tplc="0409000F" w:tentative="1">
      <w:start w:val="1"/>
      <w:numFmt w:val="decimal"/>
      <w:lvlText w:val="%4."/>
      <w:lvlJc w:val="left"/>
      <w:pPr>
        <w:ind w:left="3745" w:hanging="440"/>
      </w:pPr>
    </w:lvl>
    <w:lvl w:ilvl="4" w:tplc="04090017" w:tentative="1">
      <w:start w:val="1"/>
      <w:numFmt w:val="aiueoFullWidth"/>
      <w:lvlText w:val="(%5)"/>
      <w:lvlJc w:val="left"/>
      <w:pPr>
        <w:ind w:left="4185" w:hanging="440"/>
      </w:pPr>
    </w:lvl>
    <w:lvl w:ilvl="5" w:tplc="04090011" w:tentative="1">
      <w:start w:val="1"/>
      <w:numFmt w:val="decimalEnclosedCircle"/>
      <w:lvlText w:val="%6"/>
      <w:lvlJc w:val="left"/>
      <w:pPr>
        <w:ind w:left="4625" w:hanging="440"/>
      </w:pPr>
    </w:lvl>
    <w:lvl w:ilvl="6" w:tplc="0409000F" w:tentative="1">
      <w:start w:val="1"/>
      <w:numFmt w:val="decimal"/>
      <w:lvlText w:val="%7."/>
      <w:lvlJc w:val="left"/>
      <w:pPr>
        <w:ind w:left="5065" w:hanging="440"/>
      </w:pPr>
    </w:lvl>
    <w:lvl w:ilvl="7" w:tplc="04090017" w:tentative="1">
      <w:start w:val="1"/>
      <w:numFmt w:val="aiueoFullWidth"/>
      <w:lvlText w:val="(%8)"/>
      <w:lvlJc w:val="left"/>
      <w:pPr>
        <w:ind w:left="5505" w:hanging="440"/>
      </w:pPr>
    </w:lvl>
    <w:lvl w:ilvl="8" w:tplc="04090011" w:tentative="1">
      <w:start w:val="1"/>
      <w:numFmt w:val="decimalEnclosedCircle"/>
      <w:lvlText w:val="%9"/>
      <w:lvlJc w:val="left"/>
      <w:pPr>
        <w:ind w:left="5945"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75"/>
    <w:rsid w:val="00037F51"/>
    <w:rsid w:val="0008142D"/>
    <w:rsid w:val="00094FB0"/>
    <w:rsid w:val="000F1D13"/>
    <w:rsid w:val="001967C9"/>
    <w:rsid w:val="001A1D3F"/>
    <w:rsid w:val="001A32F2"/>
    <w:rsid w:val="00270518"/>
    <w:rsid w:val="002914BD"/>
    <w:rsid w:val="002A7842"/>
    <w:rsid w:val="002B46E5"/>
    <w:rsid w:val="002D0E20"/>
    <w:rsid w:val="002F6E96"/>
    <w:rsid w:val="003138BC"/>
    <w:rsid w:val="00321B09"/>
    <w:rsid w:val="00370088"/>
    <w:rsid w:val="00435A4B"/>
    <w:rsid w:val="00437A4B"/>
    <w:rsid w:val="004924B9"/>
    <w:rsid w:val="004E41D7"/>
    <w:rsid w:val="004E4CDB"/>
    <w:rsid w:val="00550F53"/>
    <w:rsid w:val="0055428E"/>
    <w:rsid w:val="005A60FC"/>
    <w:rsid w:val="005C139F"/>
    <w:rsid w:val="00634B94"/>
    <w:rsid w:val="00644424"/>
    <w:rsid w:val="00644BB7"/>
    <w:rsid w:val="006705A5"/>
    <w:rsid w:val="006A1E63"/>
    <w:rsid w:val="006A3D1A"/>
    <w:rsid w:val="007810C6"/>
    <w:rsid w:val="00782AD9"/>
    <w:rsid w:val="007C6E61"/>
    <w:rsid w:val="007E7A89"/>
    <w:rsid w:val="00833C0E"/>
    <w:rsid w:val="008A019B"/>
    <w:rsid w:val="008A0929"/>
    <w:rsid w:val="009863BB"/>
    <w:rsid w:val="009B60C2"/>
    <w:rsid w:val="009D6782"/>
    <w:rsid w:val="009E6980"/>
    <w:rsid w:val="00A078F5"/>
    <w:rsid w:val="00B075E8"/>
    <w:rsid w:val="00B07A64"/>
    <w:rsid w:val="00B136A4"/>
    <w:rsid w:val="00B92EC9"/>
    <w:rsid w:val="00B96BC7"/>
    <w:rsid w:val="00BB0AD2"/>
    <w:rsid w:val="00C31916"/>
    <w:rsid w:val="00C35F62"/>
    <w:rsid w:val="00C84F2D"/>
    <w:rsid w:val="00C86249"/>
    <w:rsid w:val="00C93D75"/>
    <w:rsid w:val="00CA297A"/>
    <w:rsid w:val="00D37FD9"/>
    <w:rsid w:val="00DE4A57"/>
    <w:rsid w:val="00E170A1"/>
    <w:rsid w:val="00E17141"/>
    <w:rsid w:val="00E42CE1"/>
    <w:rsid w:val="00E44DFE"/>
    <w:rsid w:val="00EC590D"/>
    <w:rsid w:val="00EC5A56"/>
    <w:rsid w:val="00EE0CE6"/>
    <w:rsid w:val="00EF4095"/>
    <w:rsid w:val="00F45034"/>
    <w:rsid w:val="00F57310"/>
    <w:rsid w:val="00FE2212"/>
    <w:rsid w:val="00FF2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8B208B"/>
  <w15:docId w15:val="{73A989A0-DF07-4A3C-B85C-88CEB34D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E170A1"/>
    <w:pPr>
      <w:tabs>
        <w:tab w:val="center" w:pos="4252"/>
        <w:tab w:val="right" w:pos="8504"/>
      </w:tabs>
      <w:snapToGrid w:val="0"/>
    </w:pPr>
  </w:style>
  <w:style w:type="character" w:customStyle="1" w:styleId="a6">
    <w:name w:val="ヘッダー (文字)"/>
    <w:basedOn w:val="a0"/>
    <w:link w:val="a5"/>
    <w:uiPriority w:val="99"/>
    <w:rsid w:val="00E170A1"/>
  </w:style>
  <w:style w:type="paragraph" w:styleId="a7">
    <w:name w:val="footer"/>
    <w:basedOn w:val="a"/>
    <w:link w:val="a8"/>
    <w:uiPriority w:val="99"/>
    <w:unhideWhenUsed/>
    <w:rsid w:val="00E170A1"/>
    <w:pPr>
      <w:tabs>
        <w:tab w:val="center" w:pos="4252"/>
        <w:tab w:val="right" w:pos="8504"/>
      </w:tabs>
      <w:snapToGrid w:val="0"/>
    </w:pPr>
  </w:style>
  <w:style w:type="character" w:customStyle="1" w:styleId="a8">
    <w:name w:val="フッター (文字)"/>
    <w:basedOn w:val="a0"/>
    <w:link w:val="a7"/>
    <w:uiPriority w:val="99"/>
    <w:rsid w:val="00E170A1"/>
  </w:style>
  <w:style w:type="character" w:styleId="a9">
    <w:name w:val="annotation reference"/>
    <w:basedOn w:val="a0"/>
    <w:uiPriority w:val="99"/>
    <w:semiHidden/>
    <w:unhideWhenUsed/>
    <w:rsid w:val="0055428E"/>
    <w:rPr>
      <w:sz w:val="18"/>
      <w:szCs w:val="18"/>
    </w:rPr>
  </w:style>
  <w:style w:type="paragraph" w:styleId="aa">
    <w:name w:val="annotation text"/>
    <w:basedOn w:val="a"/>
    <w:link w:val="ab"/>
    <w:uiPriority w:val="99"/>
    <w:semiHidden/>
    <w:unhideWhenUsed/>
    <w:rsid w:val="0055428E"/>
  </w:style>
  <w:style w:type="character" w:customStyle="1" w:styleId="ab">
    <w:name w:val="コメント文字列 (文字)"/>
    <w:basedOn w:val="a0"/>
    <w:link w:val="aa"/>
    <w:uiPriority w:val="99"/>
    <w:semiHidden/>
    <w:rsid w:val="0055428E"/>
  </w:style>
  <w:style w:type="paragraph" w:styleId="ac">
    <w:name w:val="annotation subject"/>
    <w:basedOn w:val="aa"/>
    <w:next w:val="aa"/>
    <w:link w:val="ad"/>
    <w:uiPriority w:val="99"/>
    <w:semiHidden/>
    <w:unhideWhenUsed/>
    <w:rsid w:val="0055428E"/>
    <w:rPr>
      <w:b/>
      <w:bCs/>
    </w:rPr>
  </w:style>
  <w:style w:type="character" w:customStyle="1" w:styleId="ad">
    <w:name w:val="コメント内容 (文字)"/>
    <w:basedOn w:val="ab"/>
    <w:link w:val="ac"/>
    <w:uiPriority w:val="99"/>
    <w:semiHidden/>
    <w:rsid w:val="0055428E"/>
    <w:rPr>
      <w:b/>
      <w:bCs/>
    </w:rPr>
  </w:style>
  <w:style w:type="paragraph" w:styleId="ae">
    <w:name w:val="Balloon Text"/>
    <w:basedOn w:val="a"/>
    <w:link w:val="af"/>
    <w:uiPriority w:val="99"/>
    <w:semiHidden/>
    <w:unhideWhenUsed/>
    <w:rsid w:val="0055428E"/>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5428E"/>
    <w:rPr>
      <w:rFonts w:asciiTheme="majorHAnsi" w:eastAsiaTheme="majorEastAsia" w:hAnsiTheme="majorHAnsi" w:cstheme="majorBidi"/>
      <w:sz w:val="18"/>
      <w:szCs w:val="18"/>
    </w:rPr>
  </w:style>
  <w:style w:type="paragraph" w:styleId="af0">
    <w:name w:val="List Paragraph"/>
    <w:basedOn w:val="a"/>
    <w:uiPriority w:val="34"/>
    <w:qFormat/>
    <w:rsid w:val="00A078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B1F64-58C4-4005-A706-B3ABB6AE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公益財団法人鉄道弘済会</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小春</cp:lastModifiedBy>
  <cp:revision>66</cp:revision>
  <dcterms:created xsi:type="dcterms:W3CDTF">2023-06-01T00:21:00Z</dcterms:created>
  <dcterms:modified xsi:type="dcterms:W3CDTF">2023-06-21T04:55:00Z</dcterms:modified>
</cp:coreProperties>
</file>